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0BD1469"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6B5933">
        <w:rPr>
          <w:rFonts w:cs="Arial"/>
          <w:bCs/>
          <w:noProof w:val="0"/>
          <w:sz w:val="24"/>
          <w:szCs w:val="24"/>
        </w:rPr>
        <w:t>9</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BF4501">
        <w:rPr>
          <w:rFonts w:cs="Arial"/>
          <w:bCs/>
          <w:noProof w:val="0"/>
          <w:sz w:val="24"/>
          <w:szCs w:val="24"/>
        </w:rPr>
        <w:t>5266</w:t>
      </w:r>
    </w:p>
    <w:bookmarkEnd w:id="0"/>
    <w:p w14:paraId="5669B020" w14:textId="58B49CB8" w:rsidR="004C654E" w:rsidRPr="00484DBF" w:rsidRDefault="00F75748" w:rsidP="004C654E">
      <w:pPr>
        <w:pStyle w:val="Header"/>
        <w:tabs>
          <w:tab w:val="left" w:pos="2410"/>
        </w:tabs>
        <w:rPr>
          <w:rFonts w:eastAsia="MS Mincho" w:cs="Arial"/>
          <w:sz w:val="24"/>
          <w:szCs w:val="24"/>
          <w:lang w:val="en-US"/>
        </w:rPr>
      </w:pPr>
      <w:r>
        <w:rPr>
          <w:rFonts w:eastAsia="MS Mincho" w:cs="Arial"/>
          <w:sz w:val="24"/>
          <w:szCs w:val="24"/>
          <w:lang w:val="en-US"/>
        </w:rPr>
        <w:t>1</w:t>
      </w:r>
      <w:r w:rsidR="006B5933">
        <w:rPr>
          <w:rFonts w:eastAsia="MS Mincho" w:cs="Arial"/>
          <w:sz w:val="24"/>
          <w:szCs w:val="24"/>
          <w:lang w:val="en-US"/>
        </w:rPr>
        <w:t>7</w:t>
      </w:r>
      <w:r w:rsidR="00FA4A45">
        <w:rPr>
          <w:rFonts w:eastAsia="MS Mincho" w:cs="Arial"/>
          <w:sz w:val="24"/>
          <w:szCs w:val="24"/>
          <w:lang w:val="en-US"/>
        </w:rPr>
        <w:t>-</w:t>
      </w:r>
      <w:r>
        <w:rPr>
          <w:rFonts w:eastAsia="MS Mincho" w:cs="Arial"/>
          <w:sz w:val="24"/>
          <w:szCs w:val="24"/>
          <w:lang w:val="en-US"/>
        </w:rPr>
        <w:t>2</w:t>
      </w:r>
      <w:r w:rsidR="006B5933">
        <w:rPr>
          <w:rFonts w:eastAsia="MS Mincho" w:cs="Arial"/>
          <w:sz w:val="24"/>
          <w:szCs w:val="24"/>
          <w:lang w:val="en-US"/>
        </w:rPr>
        <w:t>8</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23ED299E" w:rsidR="002F2360" w:rsidRPr="00484DBF" w:rsidRDefault="002F2360" w:rsidP="0DD981BC">
      <w:pPr>
        <w:pStyle w:val="CRCoverPage"/>
        <w:tabs>
          <w:tab w:val="left" w:pos="1985"/>
          <w:tab w:val="left" w:pos="2410"/>
        </w:tabs>
        <w:rPr>
          <w:rFonts w:cs="Arial"/>
          <w:b/>
          <w:bCs/>
          <w:sz w:val="24"/>
          <w:szCs w:val="24"/>
          <w:lang w:eastAsia="ja-JP"/>
        </w:rPr>
      </w:pPr>
      <w:r w:rsidRPr="0DD981BC">
        <w:rPr>
          <w:rFonts w:cs="Arial"/>
          <w:b/>
          <w:bCs/>
          <w:sz w:val="24"/>
          <w:szCs w:val="24"/>
        </w:rPr>
        <w:t>Agenda item:</w:t>
      </w:r>
      <w:r w:rsidRPr="00484DBF">
        <w:rPr>
          <w:rFonts w:cs="Arial"/>
          <w:b/>
          <w:bCs/>
          <w:sz w:val="24"/>
        </w:rPr>
        <w:tab/>
      </w:r>
      <w:r w:rsidR="006A7E7F" w:rsidRPr="0DD981BC">
        <w:rPr>
          <w:rFonts w:cs="Arial"/>
          <w:b/>
          <w:bCs/>
          <w:sz w:val="24"/>
          <w:szCs w:val="24"/>
        </w:rPr>
        <w:t>20.2.</w:t>
      </w:r>
      <w:r w:rsidR="1E0E077C" w:rsidRPr="0DD981BC">
        <w:rPr>
          <w:rFonts w:cs="Arial"/>
          <w:b/>
          <w:bCs/>
          <w:sz w:val="24"/>
          <w:szCs w:val="24"/>
        </w:rPr>
        <w:t>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1321A3F"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A2927">
        <w:rPr>
          <w:rFonts w:ascii="Arial" w:hAnsi="Arial" w:cs="Arial"/>
          <w:b/>
          <w:bCs/>
          <w:sz w:val="24"/>
        </w:rPr>
        <w:t xml:space="preserve">Discussion on </w:t>
      </w:r>
      <w:r w:rsidR="00D44A13" w:rsidRPr="00D44A13">
        <w:rPr>
          <w:rFonts w:ascii="Arial" w:hAnsi="Arial" w:cs="Arial"/>
          <w:b/>
          <w:bCs/>
          <w:sz w:val="24"/>
        </w:rPr>
        <w:t>network identities handling</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76AFA2A4" w14:textId="062F4275" w:rsidR="00D77124" w:rsidRPr="0009650B" w:rsidRDefault="00D77124" w:rsidP="008572DC">
      <w:pPr>
        <w:rPr>
          <w:lang w:val="en-US"/>
        </w:rPr>
      </w:pPr>
      <w:bookmarkStart w:id="1" w:name="_Toc474247438"/>
      <w:r w:rsidRPr="0009650B">
        <w:rPr>
          <w:lang w:val="en-US"/>
        </w:rPr>
        <w:t xml:space="preserve">The NTN WI </w:t>
      </w:r>
      <w:r w:rsidR="001643FD" w:rsidRPr="0009650B">
        <w:rPr>
          <w:lang w:val="en-US"/>
        </w:rPr>
        <w:t xml:space="preserve">([1]) </w:t>
      </w:r>
      <w:r w:rsidRPr="0009650B">
        <w:rPr>
          <w:lang w:val="en-US"/>
        </w:rPr>
        <w:t xml:space="preserve">contains </w:t>
      </w:r>
      <w:r w:rsidR="001643FD" w:rsidRPr="0009650B">
        <w:rPr>
          <w:lang w:val="en-US"/>
        </w:rPr>
        <w:t>the following objective:</w:t>
      </w:r>
    </w:p>
    <w:p w14:paraId="14F64FDA" w14:textId="77777777" w:rsidR="0009650B" w:rsidRPr="00C415B3" w:rsidRDefault="0009650B" w:rsidP="0009650B">
      <w:pPr>
        <w:ind w:left="284"/>
      </w:pPr>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486223BB" w14:textId="77777777" w:rsidR="0009650B" w:rsidRDefault="0009650B" w:rsidP="0009650B">
      <w:pPr>
        <w:numPr>
          <w:ilvl w:val="0"/>
          <w:numId w:val="40"/>
        </w:numPr>
        <w:overflowPunct w:val="0"/>
        <w:autoSpaceDE w:val="0"/>
        <w:autoSpaceDN w:val="0"/>
        <w:adjustRightInd w:val="0"/>
        <w:spacing w:before="100" w:beforeAutospacing="1" w:after="100" w:afterAutospacing="1"/>
        <w:ind w:left="1004"/>
        <w:textAlignment w:val="baseline"/>
      </w:pPr>
      <w:r w:rsidRPr="00C415B3">
        <w:t xml:space="preserve">to </w:t>
      </w:r>
      <w:r>
        <w:t>support feeder link switch over in Transparent payload architecture based LEO scenarios</w:t>
      </w:r>
    </w:p>
    <w:p w14:paraId="780185FC" w14:textId="77777777" w:rsidR="0009650B" w:rsidRPr="0009650B" w:rsidRDefault="0009650B" w:rsidP="0009650B">
      <w:pPr>
        <w:numPr>
          <w:ilvl w:val="0"/>
          <w:numId w:val="40"/>
        </w:numPr>
        <w:overflowPunct w:val="0"/>
        <w:autoSpaceDE w:val="0"/>
        <w:autoSpaceDN w:val="0"/>
        <w:adjustRightInd w:val="0"/>
        <w:spacing w:before="100" w:beforeAutospacing="1" w:after="100" w:afterAutospacing="1"/>
        <w:ind w:left="1004"/>
        <w:textAlignment w:val="baseline"/>
        <w:rPr>
          <w:b/>
          <w:bCs/>
        </w:rPr>
      </w:pPr>
      <w:r w:rsidRPr="0009650B">
        <w:rPr>
          <w:b/>
          <w:bCs/>
        </w:rPr>
        <w:t>network identities handling</w:t>
      </w:r>
    </w:p>
    <w:p w14:paraId="6D7E1891" w14:textId="77777777" w:rsidR="0009650B" w:rsidRDefault="0009650B" w:rsidP="0009650B">
      <w:pPr>
        <w:numPr>
          <w:ilvl w:val="0"/>
          <w:numId w:val="40"/>
        </w:numPr>
        <w:overflowPunct w:val="0"/>
        <w:autoSpaceDE w:val="0"/>
        <w:autoSpaceDN w:val="0"/>
        <w:adjustRightInd w:val="0"/>
        <w:spacing w:before="100" w:beforeAutospacing="1" w:after="100" w:afterAutospacing="1"/>
        <w:ind w:left="1004"/>
        <w:textAlignment w:val="baseline"/>
      </w:pPr>
      <w:r>
        <w:t>registration update and paging handling</w:t>
      </w:r>
    </w:p>
    <w:p w14:paraId="198174FB" w14:textId="77777777" w:rsidR="0009650B" w:rsidRPr="00960CB8" w:rsidRDefault="0009650B" w:rsidP="0009650B">
      <w:pPr>
        <w:numPr>
          <w:ilvl w:val="0"/>
          <w:numId w:val="40"/>
        </w:numPr>
        <w:overflowPunct w:val="0"/>
        <w:autoSpaceDE w:val="0"/>
        <w:autoSpaceDN w:val="0"/>
        <w:adjustRightInd w:val="0"/>
        <w:spacing w:before="100" w:beforeAutospacing="1" w:after="100" w:afterAutospacing="1"/>
        <w:ind w:left="1004"/>
        <w:textAlignment w:val="baseline"/>
      </w:pPr>
      <w:r w:rsidRPr="00960CB8">
        <w:t>cell relation hand</w:t>
      </w:r>
      <w:r>
        <w:t>l</w:t>
      </w:r>
      <w:r w:rsidRPr="00960CB8">
        <w:t>ing and related features e.g. neighbo</w:t>
      </w:r>
      <w:r>
        <w:t>u</w:t>
      </w:r>
      <w:r w:rsidRPr="00960CB8">
        <w:t xml:space="preserve">rs, ANR, RAN paging … </w:t>
      </w:r>
    </w:p>
    <w:p w14:paraId="417B5D61" w14:textId="77777777" w:rsidR="001643FD" w:rsidRPr="0009650B" w:rsidRDefault="001643FD" w:rsidP="008572DC">
      <w:pPr>
        <w:rPr>
          <w:lang w:val="en-US"/>
        </w:rPr>
      </w:pPr>
    </w:p>
    <w:p w14:paraId="352885F1" w14:textId="07E53316" w:rsidR="00CC59D6" w:rsidRDefault="00CC59D6" w:rsidP="008572DC">
      <w:pPr>
        <w:rPr>
          <w:lang w:val="en-US"/>
        </w:rPr>
      </w:pPr>
      <w:r w:rsidRPr="0009650B">
        <w:rPr>
          <w:lang w:val="en-US"/>
        </w:rPr>
        <w:t>In this paper we</w:t>
      </w:r>
      <w:r w:rsidR="003B0477">
        <w:rPr>
          <w:lang w:val="en-US"/>
        </w:rPr>
        <w:t xml:space="preserve"> analyze the </w:t>
      </w:r>
      <w:r w:rsidR="00CB05BB">
        <w:rPr>
          <w:lang w:val="en-US"/>
        </w:rPr>
        <w:t>network identities handling in NTN</w:t>
      </w:r>
      <w:r>
        <w:rPr>
          <w:lang w:val="en-US"/>
        </w:rPr>
        <w:t>.</w:t>
      </w:r>
    </w:p>
    <w:p w14:paraId="309917E7" w14:textId="3079426E" w:rsidR="00051152" w:rsidRDefault="00BE5235" w:rsidP="00051152">
      <w:pPr>
        <w:pStyle w:val="Heading1"/>
        <w:tabs>
          <w:tab w:val="left" w:pos="2410"/>
        </w:tabs>
      </w:pPr>
      <w:r w:rsidRPr="005F10C3">
        <w:t>2</w:t>
      </w:r>
      <w:r w:rsidR="00051152" w:rsidRPr="005F10C3">
        <w:tab/>
      </w:r>
      <w:r w:rsidR="0029686C">
        <w:t>Discussion</w:t>
      </w:r>
    </w:p>
    <w:p w14:paraId="0EE0D55C" w14:textId="3F5A6977" w:rsidR="00436537" w:rsidRDefault="00436537" w:rsidP="00055D59">
      <w:pPr>
        <w:jc w:val="both"/>
      </w:pPr>
      <w:r>
        <w:t>The network identities mainly include following identities (copied from TS38.300)</w:t>
      </w:r>
    </w:p>
    <w:p w14:paraId="03C7FED0" w14:textId="77777777" w:rsidR="00971112" w:rsidRPr="00692033" w:rsidRDefault="00971112" w:rsidP="00971112">
      <w:pPr>
        <w:pStyle w:val="B1"/>
      </w:pPr>
      <w:r w:rsidRPr="00692033">
        <w:t>-</w:t>
      </w:r>
      <w:r w:rsidRPr="00692033">
        <w:tab/>
        <w:t>AMF Name: used to identify an AMF.</w:t>
      </w:r>
    </w:p>
    <w:p w14:paraId="2A871AA0" w14:textId="77777777" w:rsidR="00971112" w:rsidRPr="00692033" w:rsidRDefault="00971112" w:rsidP="00971112">
      <w:pPr>
        <w:pStyle w:val="B1"/>
      </w:pPr>
      <w:r w:rsidRPr="00692033">
        <w:t>-</w:t>
      </w:r>
      <w:r w:rsidRPr="00692033">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748384EC" w14:textId="77777777" w:rsidR="00971112" w:rsidRPr="00692033" w:rsidRDefault="00971112" w:rsidP="00971112">
      <w:pPr>
        <w:pStyle w:val="B1"/>
      </w:pPr>
      <w:r w:rsidRPr="00692033">
        <w:t>-</w:t>
      </w:r>
      <w:r w:rsidRPr="00692033">
        <w:tab/>
        <w:t>gNB Identifier (gNB ID): used to identify gNBs within a PLMN. The gNB ID is contained within the NCI of its cells.</w:t>
      </w:r>
    </w:p>
    <w:p w14:paraId="748F389C" w14:textId="77777777" w:rsidR="00971112" w:rsidRPr="00692033" w:rsidRDefault="00971112" w:rsidP="00971112">
      <w:pPr>
        <w:pStyle w:val="B1"/>
      </w:pPr>
      <w:r w:rsidRPr="00692033">
        <w:t>-</w:t>
      </w:r>
      <w:r w:rsidRPr="00692033">
        <w:tab/>
        <w:t>Global gNB ID: used to identify gNBs globally. The Global gNB ID is constructed from the PLMN identity the gNB belongs to and the gNB ID. The MCC and MNC are the same as included in the NCGI.</w:t>
      </w:r>
    </w:p>
    <w:p w14:paraId="62F52336" w14:textId="77777777" w:rsidR="00971112" w:rsidRPr="00692033" w:rsidRDefault="00971112" w:rsidP="00971112">
      <w:pPr>
        <w:pStyle w:val="B1"/>
      </w:pPr>
      <w:r w:rsidRPr="00692033">
        <w:t>-</w:t>
      </w:r>
      <w:r w:rsidRPr="00692033">
        <w:tab/>
        <w:t>Tracking Area identity (TAI): used to identify tracking areas. The TAI is constructed from the PLMN identity the tracking area belongs to and the TAC (Tracking Area Code) of the Tracking Area.</w:t>
      </w:r>
    </w:p>
    <w:p w14:paraId="7154BA83" w14:textId="77777777" w:rsidR="00971112" w:rsidRPr="00692033" w:rsidRDefault="00971112" w:rsidP="00971112">
      <w:pPr>
        <w:pStyle w:val="B1"/>
      </w:pPr>
      <w:r w:rsidRPr="00692033">
        <w:t>-</w:t>
      </w:r>
      <w:r w:rsidRPr="00692033">
        <w:tab/>
        <w:t>Single Network Slice Selection Assistance information (S-NSSAI): identifies a network slice.</w:t>
      </w:r>
    </w:p>
    <w:p w14:paraId="5A842302" w14:textId="77777777" w:rsidR="00971112" w:rsidRPr="00692033" w:rsidRDefault="00971112" w:rsidP="00971112">
      <w:pPr>
        <w:pStyle w:val="B1"/>
      </w:pPr>
      <w:r w:rsidRPr="00692033">
        <w:t>-</w:t>
      </w:r>
      <w:r w:rsidRPr="00692033">
        <w:tab/>
        <w:t>Network Identifier (NID): identifies an SNPN in combination with a PLMN ID.</w:t>
      </w:r>
    </w:p>
    <w:p w14:paraId="1A3FE177" w14:textId="77777777" w:rsidR="00971112" w:rsidRPr="00692033" w:rsidRDefault="00971112" w:rsidP="00971112">
      <w:pPr>
        <w:pStyle w:val="B1"/>
      </w:pPr>
      <w:r w:rsidRPr="00692033">
        <w:t>-</w:t>
      </w:r>
      <w:r w:rsidRPr="00692033">
        <w:tab/>
        <w:t>Closed Access Group Identifier: identifies a CAG within a PLMN.</w:t>
      </w:r>
    </w:p>
    <w:p w14:paraId="3A8E69A9" w14:textId="77777777" w:rsidR="00207E65" w:rsidRDefault="00207E65" w:rsidP="00055D59">
      <w:pPr>
        <w:jc w:val="both"/>
      </w:pPr>
    </w:p>
    <w:p w14:paraId="7C658B0A" w14:textId="13EF7C64" w:rsidR="00436537" w:rsidRDefault="00207E65" w:rsidP="00055D59">
      <w:pPr>
        <w:jc w:val="both"/>
      </w:pPr>
      <w:r>
        <w:t xml:space="preserve">The below paragraph discusses whether there is any impact to above network identities in NTN. </w:t>
      </w:r>
    </w:p>
    <w:p w14:paraId="230A130A" w14:textId="5F7D9E57" w:rsidR="00971112" w:rsidRDefault="00207E65" w:rsidP="00207E65">
      <w:pPr>
        <w:pStyle w:val="ListParagraph"/>
        <w:numPr>
          <w:ilvl w:val="0"/>
          <w:numId w:val="40"/>
        </w:numPr>
        <w:jc w:val="both"/>
      </w:pPr>
      <w:r>
        <w:lastRenderedPageBreak/>
        <w:t>AMF name</w:t>
      </w:r>
    </w:p>
    <w:p w14:paraId="2BE94844" w14:textId="769886A6" w:rsidR="00971112" w:rsidRDefault="0059017B" w:rsidP="00264D42">
      <w:pPr>
        <w:ind w:left="720"/>
        <w:jc w:val="both"/>
      </w:pPr>
      <w:r>
        <w:t>With NTN, the operator may reuse the terrestrial network AMF, or deploy new AMF dedicated for NTN. The AMF name can still be used to identity an AMF. So there is no impact to AMF name</w:t>
      </w:r>
    </w:p>
    <w:p w14:paraId="641CB07B" w14:textId="599262A6" w:rsidR="00207E65" w:rsidRDefault="00264D42" w:rsidP="00264D42">
      <w:pPr>
        <w:pStyle w:val="ListParagraph"/>
        <w:numPr>
          <w:ilvl w:val="0"/>
          <w:numId w:val="40"/>
        </w:numPr>
        <w:jc w:val="both"/>
      </w:pPr>
      <w:r>
        <w:t>NCGI</w:t>
      </w:r>
    </w:p>
    <w:p w14:paraId="7B282AA4" w14:textId="37AC0DBD" w:rsidR="003A26EA" w:rsidRDefault="004F52E6" w:rsidP="00BE7D1E">
      <w:pPr>
        <w:pStyle w:val="ListParagraph"/>
        <w:jc w:val="both"/>
      </w:pPr>
      <w:r>
        <w:t xml:space="preserve">NCGI is to uniquely identify a </w:t>
      </w:r>
      <w:r w:rsidR="00695A29">
        <w:t xml:space="preserve">NR </w:t>
      </w:r>
      <w:r>
        <w:t xml:space="preserve">cell, for example, during the handover preparation procedure, the Target Cell ID uniquely identity the target cell. </w:t>
      </w:r>
      <w:r w:rsidR="00F71EAF">
        <w:t xml:space="preserve">The NCGI is also reported by the UE during the </w:t>
      </w:r>
      <w:r w:rsidR="009D1801">
        <w:t xml:space="preserve">ANR procedure. </w:t>
      </w:r>
      <w:r w:rsidR="00446CD9">
        <w:t xml:space="preserve">The NCGI can still be used to uniquely identity a </w:t>
      </w:r>
      <w:r w:rsidR="005109ED">
        <w:t xml:space="preserve">NR </w:t>
      </w:r>
      <w:r w:rsidR="00446CD9">
        <w:t xml:space="preserve">cell. </w:t>
      </w:r>
    </w:p>
    <w:p w14:paraId="208DAA13" w14:textId="4FCB8C57" w:rsidR="00240632" w:rsidRDefault="00D13188" w:rsidP="00240632">
      <w:pPr>
        <w:pStyle w:val="ListParagraph"/>
        <w:numPr>
          <w:ilvl w:val="0"/>
          <w:numId w:val="41"/>
        </w:numPr>
        <w:jc w:val="both"/>
      </w:pPr>
      <w:r>
        <w:t>For</w:t>
      </w:r>
      <w:r w:rsidR="00240632">
        <w:t xml:space="preserve"> earth fixed cell, operator may assign a dedicated cell ID for a specific area. For </w:t>
      </w:r>
      <w:r w:rsidR="00CA4DCD">
        <w:t xml:space="preserve">a UE in this area, the UE always see the same cell ID. </w:t>
      </w:r>
    </w:p>
    <w:p w14:paraId="7AFA1077" w14:textId="5E3563DF" w:rsidR="00D13188" w:rsidRDefault="00D13188" w:rsidP="00F274FA">
      <w:pPr>
        <w:pStyle w:val="ListParagraph"/>
        <w:numPr>
          <w:ilvl w:val="0"/>
          <w:numId w:val="41"/>
        </w:numPr>
        <w:jc w:val="both"/>
      </w:pPr>
      <w:r>
        <w:t>For earth moving cell</w:t>
      </w:r>
      <w:r w:rsidR="000C0326">
        <w:t xml:space="preserve">, </w:t>
      </w:r>
      <w:r w:rsidR="00BD0CE7">
        <w:t xml:space="preserve">the cell coverage moves as the satellite moves. </w:t>
      </w:r>
      <w:r w:rsidR="00300D62">
        <w:t xml:space="preserve">The handling for the NCGI can be the same as terrestrial network. For example, based on the UE’s measurement report, the </w:t>
      </w:r>
      <w:r w:rsidR="009F1D36">
        <w:t xml:space="preserve">neighboring gNB can determine the target cell for a handover preparation. </w:t>
      </w:r>
      <w:r w:rsidR="00E3402C">
        <w:t xml:space="preserve"> </w:t>
      </w:r>
      <w:r w:rsidR="00D53722">
        <w:t xml:space="preserve">This may affect the ANR procedure, for example, </w:t>
      </w:r>
      <w:r w:rsidR="008C4AA4">
        <w:t xml:space="preserve">a neighboring NTN cell with cell ID #1 may appears during 10:00 – 10:10, then disappear during 10:11-10:15. </w:t>
      </w:r>
    </w:p>
    <w:p w14:paraId="3B47C61B" w14:textId="5DFC35E9" w:rsidR="00BE7D1E" w:rsidRDefault="00BE7D1E" w:rsidP="00BE7D1E">
      <w:pPr>
        <w:pStyle w:val="ListParagraph"/>
        <w:jc w:val="both"/>
      </w:pPr>
    </w:p>
    <w:p w14:paraId="4762EAFE" w14:textId="2AB3EDC7" w:rsidR="00264D42" w:rsidRDefault="00264D42" w:rsidP="00F274FA">
      <w:pPr>
        <w:pStyle w:val="ListParagraph"/>
        <w:numPr>
          <w:ilvl w:val="0"/>
          <w:numId w:val="40"/>
        </w:numPr>
        <w:jc w:val="both"/>
      </w:pPr>
      <w:r>
        <w:t>gNB ID</w:t>
      </w:r>
    </w:p>
    <w:p w14:paraId="7F89DAAA" w14:textId="4145443E" w:rsidR="00073785" w:rsidRDefault="00073785" w:rsidP="00073785">
      <w:pPr>
        <w:pStyle w:val="ListParagraph"/>
        <w:jc w:val="both"/>
      </w:pPr>
      <w:r>
        <w:t>Similar to the discussion on cell ID, the gNB ID can still be used to identi</w:t>
      </w:r>
      <w:r w:rsidR="00B90336">
        <w:t>f</w:t>
      </w:r>
      <w:r>
        <w:t>y the gNB within a PLMN. There is no impact to gNB ID</w:t>
      </w:r>
    </w:p>
    <w:p w14:paraId="1B37D2B8" w14:textId="77777777" w:rsidR="00073785" w:rsidRDefault="00073785" w:rsidP="00073785">
      <w:pPr>
        <w:pStyle w:val="ListParagraph"/>
        <w:jc w:val="both"/>
      </w:pPr>
    </w:p>
    <w:p w14:paraId="1367109E" w14:textId="53B5B88B" w:rsidR="00073785" w:rsidRDefault="00073785" w:rsidP="00073785">
      <w:pPr>
        <w:pStyle w:val="ListParagraph"/>
        <w:numPr>
          <w:ilvl w:val="0"/>
          <w:numId w:val="40"/>
        </w:numPr>
        <w:jc w:val="both"/>
      </w:pPr>
      <w:r>
        <w:t>Global gNB ID</w:t>
      </w:r>
    </w:p>
    <w:p w14:paraId="7D7590BF" w14:textId="1957DD63" w:rsidR="00073785" w:rsidRDefault="00073785" w:rsidP="00073785">
      <w:pPr>
        <w:pStyle w:val="ListParagraph"/>
        <w:jc w:val="both"/>
      </w:pPr>
      <w:r>
        <w:t>Similar as above, the Global gNB ID can still be used to unique</w:t>
      </w:r>
      <w:r w:rsidR="004B5CDE">
        <w:t>ly</w:t>
      </w:r>
      <w:r>
        <w:t xml:space="preserve"> identi</w:t>
      </w:r>
      <w:r w:rsidR="004B5CDE">
        <w:t>f</w:t>
      </w:r>
      <w:r>
        <w:t xml:space="preserve">y the gNB globally. There is no impact to Global gNB ID. </w:t>
      </w:r>
    </w:p>
    <w:p w14:paraId="6488688E" w14:textId="77777777" w:rsidR="00571EB2" w:rsidRDefault="00571EB2" w:rsidP="00073785">
      <w:pPr>
        <w:pStyle w:val="ListParagraph"/>
        <w:jc w:val="both"/>
      </w:pPr>
    </w:p>
    <w:p w14:paraId="436BFF91" w14:textId="2A0CBD2F" w:rsidR="00264D42" w:rsidRDefault="00264D42" w:rsidP="00264D42">
      <w:pPr>
        <w:pStyle w:val="ListParagraph"/>
        <w:numPr>
          <w:ilvl w:val="0"/>
          <w:numId w:val="40"/>
        </w:numPr>
        <w:jc w:val="both"/>
      </w:pPr>
      <w:r>
        <w:t>TAI</w:t>
      </w:r>
    </w:p>
    <w:p w14:paraId="45C2757D" w14:textId="4283E1E2" w:rsidR="009D4BF1" w:rsidRDefault="009D4BF1" w:rsidP="009D4BF1">
      <w:pPr>
        <w:pStyle w:val="ListParagraph"/>
        <w:jc w:val="both"/>
        <w:rPr>
          <w:rFonts w:eastAsia="PMingLiU"/>
          <w:lang w:eastAsia="zh-TW"/>
        </w:rPr>
      </w:pPr>
      <w:r>
        <w:t xml:space="preserve">Rel-17 WI only considers </w:t>
      </w:r>
      <w:r>
        <w:rPr>
          <w:rFonts w:eastAsia="PMingLiU"/>
          <w:lang w:eastAsia="zh-TW"/>
        </w:rPr>
        <w:t>Earth fixed T</w:t>
      </w:r>
      <w:r w:rsidRPr="000E57E1">
        <w:rPr>
          <w:rFonts w:eastAsia="PMingLiU"/>
          <w:lang w:eastAsia="zh-TW"/>
        </w:rPr>
        <w:t>racking area</w:t>
      </w:r>
      <w:r>
        <w:rPr>
          <w:rFonts w:eastAsia="PMingLiU"/>
          <w:lang w:eastAsia="zh-TW"/>
        </w:rPr>
        <w:t xml:space="preserve">. </w:t>
      </w:r>
      <w:r w:rsidR="008F7BC2">
        <w:rPr>
          <w:rFonts w:eastAsia="PMingLiU"/>
          <w:lang w:eastAsia="zh-TW"/>
        </w:rPr>
        <w:t xml:space="preserve">Similar to terrestrial network, operator can use the TAI to identify a tracking area. </w:t>
      </w:r>
      <w:r w:rsidR="006F75F0">
        <w:rPr>
          <w:rFonts w:eastAsia="PMingLiU"/>
          <w:lang w:eastAsia="zh-TW"/>
        </w:rPr>
        <w:t>For earth fixed cell, the satellite steer</w:t>
      </w:r>
      <w:r w:rsidR="00CA2D98">
        <w:rPr>
          <w:rFonts w:eastAsia="PMingLiU"/>
          <w:lang w:eastAsia="zh-TW"/>
        </w:rPr>
        <w:t>s</w:t>
      </w:r>
      <w:r w:rsidR="006F75F0">
        <w:rPr>
          <w:rFonts w:eastAsia="PMingLiU"/>
          <w:lang w:eastAsia="zh-TW"/>
        </w:rPr>
        <w:t xml:space="preserve"> its beam to cover a geographical area. The gNB/cell just transmit</w:t>
      </w:r>
      <w:r w:rsidR="00CA2D98">
        <w:rPr>
          <w:rFonts w:eastAsia="PMingLiU"/>
          <w:lang w:eastAsia="zh-TW"/>
        </w:rPr>
        <w:t>s</w:t>
      </w:r>
      <w:r w:rsidR="006F75F0">
        <w:rPr>
          <w:rFonts w:eastAsia="PMingLiU"/>
          <w:lang w:eastAsia="zh-TW"/>
        </w:rPr>
        <w:t xml:space="preserve"> the related TAI for that area. </w:t>
      </w:r>
    </w:p>
    <w:p w14:paraId="614CF965" w14:textId="61088802" w:rsidR="008F7BC2" w:rsidRDefault="008F7BC2" w:rsidP="009D4BF1">
      <w:pPr>
        <w:pStyle w:val="ListParagraph"/>
        <w:jc w:val="both"/>
        <w:rPr>
          <w:rFonts w:eastAsia="PMingLiU"/>
          <w:lang w:eastAsia="zh-TW"/>
        </w:rPr>
      </w:pPr>
    </w:p>
    <w:p w14:paraId="1F569948" w14:textId="6FEB3859" w:rsidR="008F7BC2" w:rsidRDefault="00C36081" w:rsidP="00C36081">
      <w:pPr>
        <w:pStyle w:val="ListParagraph"/>
        <w:numPr>
          <w:ilvl w:val="0"/>
          <w:numId w:val="40"/>
        </w:numPr>
        <w:jc w:val="both"/>
        <w:rPr>
          <w:rFonts w:eastAsia="PMingLiU"/>
          <w:lang w:eastAsia="zh-TW"/>
        </w:rPr>
      </w:pPr>
      <w:r>
        <w:rPr>
          <w:rFonts w:eastAsia="PMingLiU"/>
          <w:lang w:eastAsia="zh-TW"/>
        </w:rPr>
        <w:t>S-NSSAI</w:t>
      </w:r>
    </w:p>
    <w:p w14:paraId="2DDD9FED" w14:textId="3A5FBC39" w:rsidR="00C36081" w:rsidRDefault="00C36081" w:rsidP="00C36081">
      <w:pPr>
        <w:pStyle w:val="ListParagraph"/>
        <w:jc w:val="both"/>
        <w:rPr>
          <w:rFonts w:eastAsia="PMingLiU"/>
          <w:lang w:eastAsia="zh-TW"/>
        </w:rPr>
      </w:pPr>
      <w:r>
        <w:rPr>
          <w:rFonts w:eastAsia="PMingLiU"/>
          <w:lang w:eastAsia="zh-TW"/>
        </w:rPr>
        <w:t xml:space="preserve">S-NSSAI can still be reused for NTN. There is no impact to S-NSSAI. </w:t>
      </w:r>
    </w:p>
    <w:p w14:paraId="06CB4EFD" w14:textId="40A1E1DA" w:rsidR="009D4BF1" w:rsidRDefault="009D4BF1" w:rsidP="009D4BF1">
      <w:pPr>
        <w:pStyle w:val="ListParagraph"/>
        <w:jc w:val="both"/>
        <w:rPr>
          <w:rFonts w:eastAsia="PMingLiU"/>
          <w:lang w:eastAsia="zh-TW"/>
        </w:rPr>
      </w:pPr>
    </w:p>
    <w:p w14:paraId="04787F33" w14:textId="0712BA12" w:rsidR="00264D42" w:rsidRDefault="00264D42" w:rsidP="00F274FA">
      <w:pPr>
        <w:pStyle w:val="ListParagraph"/>
        <w:numPr>
          <w:ilvl w:val="0"/>
          <w:numId w:val="40"/>
        </w:numPr>
        <w:jc w:val="both"/>
      </w:pPr>
      <w:r>
        <w:t>NID</w:t>
      </w:r>
      <w:r w:rsidR="00C36081">
        <w:t xml:space="preserve"> and </w:t>
      </w:r>
      <w:r>
        <w:t>CAG</w:t>
      </w:r>
    </w:p>
    <w:p w14:paraId="3D5D5EF4" w14:textId="364F279F" w:rsidR="003266DC" w:rsidRDefault="00C36081" w:rsidP="003266DC">
      <w:pPr>
        <w:pStyle w:val="ListParagraph"/>
        <w:jc w:val="both"/>
        <w:rPr>
          <w:rFonts w:eastAsia="PMingLiU"/>
          <w:lang w:eastAsia="zh-TW"/>
        </w:rPr>
      </w:pPr>
      <w:r>
        <w:t xml:space="preserve">NID and CAG can still be reused for NTN. </w:t>
      </w:r>
      <w:r>
        <w:rPr>
          <w:rFonts w:eastAsia="PMingLiU"/>
          <w:lang w:eastAsia="zh-TW"/>
        </w:rPr>
        <w:t xml:space="preserve">There is no impact to NID and CAG. </w:t>
      </w:r>
    </w:p>
    <w:p w14:paraId="15AFC5B9" w14:textId="7497ED8B" w:rsidR="003266DC" w:rsidRDefault="003266DC" w:rsidP="003266DC">
      <w:pPr>
        <w:jc w:val="both"/>
        <w:rPr>
          <w:rFonts w:eastAsia="PMingLiU"/>
          <w:lang w:eastAsia="zh-TW"/>
        </w:rPr>
      </w:pPr>
      <w:r>
        <w:rPr>
          <w:rFonts w:eastAsia="PMingLiU"/>
          <w:lang w:eastAsia="zh-TW"/>
        </w:rPr>
        <w:t xml:space="preserve">In a summary, current network identities can still be reused for NTN. Depend on RAN2 discussion, RAN3 specification may need small update in order to uses these network identities for NTN. </w:t>
      </w:r>
    </w:p>
    <w:p w14:paraId="0894845B" w14:textId="6EB7FDD3" w:rsidR="00F91863" w:rsidRDefault="003266DC" w:rsidP="00030033">
      <w:pPr>
        <w:spacing w:after="0"/>
        <w:rPr>
          <w:b/>
          <w:bCs/>
        </w:rPr>
      </w:pPr>
      <w:r w:rsidRPr="003266DC">
        <w:rPr>
          <w:b/>
          <w:bCs/>
        </w:rPr>
        <w:t xml:space="preserve">Observation 1: </w:t>
      </w:r>
      <w:r>
        <w:rPr>
          <w:b/>
          <w:bCs/>
        </w:rPr>
        <w:t xml:space="preserve">current network identities </w:t>
      </w:r>
      <w:r w:rsidR="00D960EE">
        <w:rPr>
          <w:b/>
          <w:bCs/>
        </w:rPr>
        <w:t xml:space="preserve">handling </w:t>
      </w:r>
      <w:r>
        <w:rPr>
          <w:b/>
          <w:bCs/>
        </w:rPr>
        <w:t>can still be reused for NTN</w:t>
      </w:r>
      <w:r w:rsidR="004E52EA">
        <w:rPr>
          <w:b/>
          <w:bCs/>
        </w:rPr>
        <w:t>.</w:t>
      </w:r>
    </w:p>
    <w:p w14:paraId="76B1CF7D" w14:textId="77777777" w:rsidR="003266DC" w:rsidRPr="003266DC" w:rsidRDefault="003266DC" w:rsidP="00F91863">
      <w:pPr>
        <w:spacing w:after="0"/>
        <w:rPr>
          <w:b/>
          <w:bCs/>
        </w:rPr>
      </w:pPr>
    </w:p>
    <w:p w14:paraId="30F405F7" w14:textId="2391775F" w:rsidR="00D77124" w:rsidRDefault="00D77124" w:rsidP="00502710">
      <w:pPr>
        <w:spacing w:after="0"/>
      </w:pPr>
      <w:r w:rsidRPr="00502710">
        <w:rPr>
          <w:b/>
          <w:bCs/>
        </w:rPr>
        <w:t xml:space="preserve">Proposal </w:t>
      </w:r>
      <w:r w:rsidR="00502710">
        <w:rPr>
          <w:b/>
          <w:bCs/>
        </w:rPr>
        <w:t>1</w:t>
      </w:r>
      <w:r w:rsidRPr="00502710">
        <w:rPr>
          <w:b/>
          <w:bCs/>
        </w:rPr>
        <w:t xml:space="preserve">: </w:t>
      </w:r>
      <w:r w:rsidR="00A04FCF">
        <w:rPr>
          <w:b/>
          <w:bCs/>
        </w:rPr>
        <w:t xml:space="preserve">RAN3 </w:t>
      </w:r>
      <w:r w:rsidR="00B562BE">
        <w:rPr>
          <w:b/>
          <w:bCs/>
        </w:rPr>
        <w:t>agrees current network identities handling can be reused for NTN</w:t>
      </w:r>
      <w:r w:rsidR="00502710">
        <w:rPr>
          <w:b/>
          <w:bCs/>
        </w:rPr>
        <w:t>.</w:t>
      </w:r>
    </w:p>
    <w:p w14:paraId="4C729BE1" w14:textId="77777777" w:rsidR="00D77124" w:rsidRPr="00D77124" w:rsidRDefault="00D77124" w:rsidP="00D77124">
      <w:pPr>
        <w:rPr>
          <w:lang w:val="en-US"/>
        </w:rPr>
      </w:pPr>
    </w:p>
    <w:bookmarkEnd w:id="1"/>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7FC253F2" w:rsidR="00A15228" w:rsidRDefault="008175F5" w:rsidP="006A43F7">
      <w:pPr>
        <w:jc w:val="both"/>
        <w:rPr>
          <w:bCs/>
          <w:lang w:val="en-US"/>
        </w:rPr>
      </w:pPr>
      <w:r>
        <w:rPr>
          <w:bCs/>
          <w:lang w:val="en-US"/>
        </w:rPr>
        <w:t xml:space="preserve">In this contribution, we briefly analyzed the </w:t>
      </w:r>
      <w:r w:rsidR="00032007">
        <w:rPr>
          <w:bCs/>
          <w:lang w:val="en-US"/>
        </w:rPr>
        <w:t>network identities</w:t>
      </w:r>
      <w:r w:rsidR="00C030EF">
        <w:rPr>
          <w:bCs/>
          <w:lang w:val="en-US"/>
        </w:rPr>
        <w:t xml:space="preserve"> handling</w:t>
      </w:r>
      <w:bookmarkStart w:id="2" w:name="_GoBack"/>
      <w:bookmarkEnd w:id="2"/>
      <w:r w:rsidR="00032007">
        <w:rPr>
          <w:bCs/>
          <w:lang w:val="en-US"/>
        </w:rPr>
        <w:t xml:space="preserve"> issue for NTN</w:t>
      </w:r>
      <w:r>
        <w:rPr>
          <w:bCs/>
          <w:lang w:val="en-US"/>
        </w:rPr>
        <w:t>. Our proposals are:</w:t>
      </w:r>
    </w:p>
    <w:p w14:paraId="2318A57E" w14:textId="73B480A4" w:rsidR="005021B3" w:rsidRDefault="005021B3" w:rsidP="005021B3">
      <w:pPr>
        <w:spacing w:after="0"/>
        <w:rPr>
          <w:b/>
          <w:bCs/>
        </w:rPr>
      </w:pPr>
      <w:r w:rsidRPr="003266DC">
        <w:rPr>
          <w:b/>
          <w:bCs/>
        </w:rPr>
        <w:t xml:space="preserve">Observation 1: </w:t>
      </w:r>
      <w:r>
        <w:rPr>
          <w:b/>
          <w:bCs/>
        </w:rPr>
        <w:t>current network identities handling can still be reused for NTN</w:t>
      </w:r>
      <w:r w:rsidR="004E52EA">
        <w:rPr>
          <w:b/>
          <w:bCs/>
        </w:rPr>
        <w:t>.</w:t>
      </w:r>
    </w:p>
    <w:p w14:paraId="0305BDD6" w14:textId="77777777" w:rsidR="005021B3" w:rsidRDefault="005021B3" w:rsidP="005021B3">
      <w:pPr>
        <w:spacing w:after="0"/>
      </w:pPr>
    </w:p>
    <w:p w14:paraId="0E5073EA" w14:textId="325B4D62" w:rsidR="005021B3" w:rsidRDefault="005021B3" w:rsidP="005021B3">
      <w:pPr>
        <w:spacing w:after="0"/>
      </w:pPr>
      <w:r w:rsidRPr="00502710">
        <w:rPr>
          <w:b/>
          <w:bCs/>
        </w:rPr>
        <w:t xml:space="preserve">Proposal </w:t>
      </w:r>
      <w:r>
        <w:rPr>
          <w:b/>
          <w:bCs/>
        </w:rPr>
        <w:t>1</w:t>
      </w:r>
      <w:r w:rsidRPr="00502710">
        <w:rPr>
          <w:b/>
          <w:bCs/>
        </w:rPr>
        <w:t xml:space="preserve">: </w:t>
      </w:r>
      <w:r>
        <w:rPr>
          <w:b/>
          <w:bCs/>
        </w:rPr>
        <w:t>RAN3 agrees current network identities handling can be reused for NTN.</w:t>
      </w:r>
    </w:p>
    <w:p w14:paraId="09F13859" w14:textId="77777777" w:rsidR="008175F5" w:rsidRPr="005021B3" w:rsidRDefault="008175F5" w:rsidP="006A43F7">
      <w:pPr>
        <w:jc w:val="both"/>
        <w:rPr>
          <w:bCs/>
        </w:rPr>
      </w:pPr>
    </w:p>
    <w:p w14:paraId="483F8717" w14:textId="77777777" w:rsidR="00403B9B" w:rsidRPr="006E13D1" w:rsidRDefault="00403B9B" w:rsidP="00403B9B">
      <w:pPr>
        <w:pStyle w:val="Heading1"/>
      </w:pPr>
      <w:r w:rsidRPr="006E13D1">
        <w:t>References</w:t>
      </w:r>
    </w:p>
    <w:p w14:paraId="2AF1DCFA" w14:textId="335D8483" w:rsidR="006A43F7" w:rsidRPr="0009650B" w:rsidRDefault="001643FD" w:rsidP="008A3464">
      <w:pPr>
        <w:numPr>
          <w:ilvl w:val="0"/>
          <w:numId w:val="4"/>
        </w:numPr>
        <w:overflowPunct w:val="0"/>
        <w:autoSpaceDE w:val="0"/>
        <w:autoSpaceDN w:val="0"/>
        <w:adjustRightInd w:val="0"/>
        <w:textAlignment w:val="baseline"/>
        <w:rPr>
          <w:lang w:val="fi-FI"/>
        </w:rPr>
      </w:pPr>
      <w:r w:rsidRPr="001643FD">
        <w:rPr>
          <w:lang w:val="fi-FI"/>
        </w:rPr>
        <w:t>RP-201256, Solutions for NR to support non-terrestrial networks (NTN)</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EA7CE" w14:textId="77777777" w:rsidR="0046787B" w:rsidRDefault="0046787B">
      <w:r>
        <w:separator/>
      </w:r>
    </w:p>
  </w:endnote>
  <w:endnote w:type="continuationSeparator" w:id="0">
    <w:p w14:paraId="0646B798" w14:textId="77777777" w:rsidR="0046787B" w:rsidRDefault="0046787B">
      <w:r>
        <w:continuationSeparator/>
      </w:r>
    </w:p>
  </w:endnote>
  <w:endnote w:type="continuationNotice" w:id="1">
    <w:p w14:paraId="651852BC" w14:textId="77777777" w:rsidR="0046787B" w:rsidRDefault="00467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A0EF5" w14:textId="77777777" w:rsidR="0046787B" w:rsidRDefault="0046787B">
      <w:r>
        <w:separator/>
      </w:r>
    </w:p>
  </w:footnote>
  <w:footnote w:type="continuationSeparator" w:id="0">
    <w:p w14:paraId="5DD33177" w14:textId="77777777" w:rsidR="0046787B" w:rsidRDefault="0046787B">
      <w:r>
        <w:continuationSeparator/>
      </w:r>
    </w:p>
  </w:footnote>
  <w:footnote w:type="continuationNotice" w:id="1">
    <w:p w14:paraId="2AD3F1B1" w14:textId="77777777" w:rsidR="0046787B" w:rsidRDefault="00467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BA379F"/>
    <w:multiLevelType w:val="hybridMultilevel"/>
    <w:tmpl w:val="93742BAA"/>
    <w:lvl w:ilvl="0" w:tplc="EE7E0C1A">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9A4CEB"/>
    <w:multiLevelType w:val="hybridMultilevel"/>
    <w:tmpl w:val="1F8E1084"/>
    <w:lvl w:ilvl="0" w:tplc="788CFE9A">
      <w:start w:val="2"/>
      <w:numFmt w:val="bullet"/>
      <w:lvlText w:val="-"/>
      <w:lvlJc w:val="left"/>
      <w:pPr>
        <w:ind w:left="720" w:hanging="360"/>
      </w:pPr>
      <w:rPr>
        <w:rFonts w:ascii="Times New Roman" w:eastAsia="Yu Mincho"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5994369"/>
    <w:multiLevelType w:val="hybridMultilevel"/>
    <w:tmpl w:val="8280E84A"/>
    <w:lvl w:ilvl="0" w:tplc="23E8D75C">
      <w:start w:val="2020"/>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0"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3"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16"/>
  </w:num>
  <w:num w:numId="4">
    <w:abstractNumId w:val="9"/>
  </w:num>
  <w:num w:numId="5">
    <w:abstractNumId w:val="10"/>
  </w:num>
  <w:num w:numId="6">
    <w:abstractNumId w:val="40"/>
  </w:num>
  <w:num w:numId="7">
    <w:abstractNumId w:val="27"/>
  </w:num>
  <w:num w:numId="8">
    <w:abstractNumId w:val="17"/>
  </w:num>
  <w:num w:numId="9">
    <w:abstractNumId w:val="39"/>
  </w:num>
  <w:num w:numId="10">
    <w:abstractNumId w:val="26"/>
  </w:num>
  <w:num w:numId="11">
    <w:abstractNumId w:val="14"/>
  </w:num>
  <w:num w:numId="12">
    <w:abstractNumId w:val="34"/>
  </w:num>
  <w:num w:numId="13">
    <w:abstractNumId w:val="35"/>
  </w:num>
  <w:num w:numId="14">
    <w:abstractNumId w:val="33"/>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30"/>
  </w:num>
  <w:num w:numId="26">
    <w:abstractNumId w:val="18"/>
  </w:num>
  <w:num w:numId="27">
    <w:abstractNumId w:val="22"/>
  </w:num>
  <w:num w:numId="28">
    <w:abstractNumId w:val="37"/>
  </w:num>
  <w:num w:numId="29">
    <w:abstractNumId w:val="38"/>
  </w:num>
  <w:num w:numId="30">
    <w:abstractNumId w:val="28"/>
  </w:num>
  <w:num w:numId="31">
    <w:abstractNumId w:val="25"/>
  </w:num>
  <w:num w:numId="32">
    <w:abstractNumId w:val="19"/>
  </w:num>
  <w:num w:numId="33">
    <w:abstractNumId w:val="31"/>
  </w:num>
  <w:num w:numId="34">
    <w:abstractNumId w:val="13"/>
  </w:num>
  <w:num w:numId="35">
    <w:abstractNumId w:val="11"/>
  </w:num>
  <w:num w:numId="36">
    <w:abstractNumId w:val="36"/>
  </w:num>
  <w:num w:numId="37">
    <w:abstractNumId w:val="23"/>
  </w:num>
  <w:num w:numId="38">
    <w:abstractNumId w:val="15"/>
  </w:num>
  <w:num w:numId="39">
    <w:abstractNumId w:val="24"/>
  </w:num>
  <w:num w:numId="40">
    <w:abstractNumId w:val="12"/>
  </w:num>
  <w:num w:numId="41">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033"/>
    <w:rsid w:val="000304FC"/>
    <w:rsid w:val="00032007"/>
    <w:rsid w:val="00032E6B"/>
    <w:rsid w:val="00033397"/>
    <w:rsid w:val="000342C7"/>
    <w:rsid w:val="00035146"/>
    <w:rsid w:val="000368CB"/>
    <w:rsid w:val="00040095"/>
    <w:rsid w:val="00042620"/>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53D"/>
    <w:rsid w:val="00061BD0"/>
    <w:rsid w:val="00063F07"/>
    <w:rsid w:val="00064BA2"/>
    <w:rsid w:val="00067E1F"/>
    <w:rsid w:val="000705C2"/>
    <w:rsid w:val="00071F01"/>
    <w:rsid w:val="00072A62"/>
    <w:rsid w:val="00073785"/>
    <w:rsid w:val="00074356"/>
    <w:rsid w:val="00074A6D"/>
    <w:rsid w:val="00074E0B"/>
    <w:rsid w:val="00076551"/>
    <w:rsid w:val="00076A45"/>
    <w:rsid w:val="0008022F"/>
    <w:rsid w:val="00080512"/>
    <w:rsid w:val="00080EF0"/>
    <w:rsid w:val="00081167"/>
    <w:rsid w:val="00081942"/>
    <w:rsid w:val="00081C52"/>
    <w:rsid w:val="00082612"/>
    <w:rsid w:val="00082F68"/>
    <w:rsid w:val="0008382D"/>
    <w:rsid w:val="00084F90"/>
    <w:rsid w:val="00086000"/>
    <w:rsid w:val="00086B99"/>
    <w:rsid w:val="00090AF9"/>
    <w:rsid w:val="000925FD"/>
    <w:rsid w:val="0009650B"/>
    <w:rsid w:val="00096BF9"/>
    <w:rsid w:val="000A1353"/>
    <w:rsid w:val="000A175A"/>
    <w:rsid w:val="000A36B8"/>
    <w:rsid w:val="000A4BFA"/>
    <w:rsid w:val="000B07F1"/>
    <w:rsid w:val="000B1DBC"/>
    <w:rsid w:val="000B2850"/>
    <w:rsid w:val="000B2EEB"/>
    <w:rsid w:val="000B4278"/>
    <w:rsid w:val="000B53A8"/>
    <w:rsid w:val="000B7558"/>
    <w:rsid w:val="000B7BCF"/>
    <w:rsid w:val="000C00D3"/>
    <w:rsid w:val="000C0326"/>
    <w:rsid w:val="000C0A51"/>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77D5"/>
    <w:rsid w:val="001000CD"/>
    <w:rsid w:val="00100C6F"/>
    <w:rsid w:val="001014BB"/>
    <w:rsid w:val="00101F3D"/>
    <w:rsid w:val="00103188"/>
    <w:rsid w:val="0010459B"/>
    <w:rsid w:val="00105806"/>
    <w:rsid w:val="00106D69"/>
    <w:rsid w:val="00107F32"/>
    <w:rsid w:val="001124BC"/>
    <w:rsid w:val="001127A9"/>
    <w:rsid w:val="00112915"/>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651D"/>
    <w:rsid w:val="0014785F"/>
    <w:rsid w:val="001509F1"/>
    <w:rsid w:val="00151A61"/>
    <w:rsid w:val="00155D37"/>
    <w:rsid w:val="0015684E"/>
    <w:rsid w:val="001577BF"/>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1363"/>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137"/>
    <w:rsid w:val="001C0E24"/>
    <w:rsid w:val="001C34C9"/>
    <w:rsid w:val="001C3651"/>
    <w:rsid w:val="001C6D3D"/>
    <w:rsid w:val="001C76D1"/>
    <w:rsid w:val="001C7DA1"/>
    <w:rsid w:val="001D0230"/>
    <w:rsid w:val="001D068F"/>
    <w:rsid w:val="001D393D"/>
    <w:rsid w:val="001D412B"/>
    <w:rsid w:val="001D6244"/>
    <w:rsid w:val="001D6AAA"/>
    <w:rsid w:val="001D6CB7"/>
    <w:rsid w:val="001E0B79"/>
    <w:rsid w:val="001E12EF"/>
    <w:rsid w:val="001E21EE"/>
    <w:rsid w:val="001E36F2"/>
    <w:rsid w:val="001E407C"/>
    <w:rsid w:val="001E5B7D"/>
    <w:rsid w:val="001F10EA"/>
    <w:rsid w:val="001F168B"/>
    <w:rsid w:val="001F63AE"/>
    <w:rsid w:val="001F6772"/>
    <w:rsid w:val="001F6925"/>
    <w:rsid w:val="002002E9"/>
    <w:rsid w:val="00201FD2"/>
    <w:rsid w:val="0020399F"/>
    <w:rsid w:val="00203B4C"/>
    <w:rsid w:val="002055E0"/>
    <w:rsid w:val="0020566E"/>
    <w:rsid w:val="002057BC"/>
    <w:rsid w:val="00205DCD"/>
    <w:rsid w:val="00207E65"/>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46A9"/>
    <w:rsid w:val="00237306"/>
    <w:rsid w:val="00240632"/>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4D42"/>
    <w:rsid w:val="00265F20"/>
    <w:rsid w:val="00267F60"/>
    <w:rsid w:val="00271230"/>
    <w:rsid w:val="002747EC"/>
    <w:rsid w:val="00274D2E"/>
    <w:rsid w:val="00280D7B"/>
    <w:rsid w:val="0028199F"/>
    <w:rsid w:val="002845EF"/>
    <w:rsid w:val="002855BF"/>
    <w:rsid w:val="00286494"/>
    <w:rsid w:val="002864B2"/>
    <w:rsid w:val="00287E09"/>
    <w:rsid w:val="00290FC8"/>
    <w:rsid w:val="0029437A"/>
    <w:rsid w:val="0029482D"/>
    <w:rsid w:val="0029686C"/>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075F"/>
    <w:rsid w:val="002D26EE"/>
    <w:rsid w:val="002D559B"/>
    <w:rsid w:val="002E0428"/>
    <w:rsid w:val="002E0503"/>
    <w:rsid w:val="002E0B99"/>
    <w:rsid w:val="002E124D"/>
    <w:rsid w:val="002E3237"/>
    <w:rsid w:val="002E3A88"/>
    <w:rsid w:val="002E4FF6"/>
    <w:rsid w:val="002E57E8"/>
    <w:rsid w:val="002E66E8"/>
    <w:rsid w:val="002E6BB9"/>
    <w:rsid w:val="002E6CDE"/>
    <w:rsid w:val="002F0C0B"/>
    <w:rsid w:val="002F0C28"/>
    <w:rsid w:val="002F0D22"/>
    <w:rsid w:val="002F1207"/>
    <w:rsid w:val="002F2360"/>
    <w:rsid w:val="002F2626"/>
    <w:rsid w:val="002F3A38"/>
    <w:rsid w:val="002F59E9"/>
    <w:rsid w:val="00300D62"/>
    <w:rsid w:val="00304A50"/>
    <w:rsid w:val="0030508D"/>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5C0F"/>
    <w:rsid w:val="00326069"/>
    <w:rsid w:val="003266DC"/>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9B6"/>
    <w:rsid w:val="00353EE1"/>
    <w:rsid w:val="0035462D"/>
    <w:rsid w:val="00354716"/>
    <w:rsid w:val="00354A4F"/>
    <w:rsid w:val="003556A5"/>
    <w:rsid w:val="003565BE"/>
    <w:rsid w:val="00356EC2"/>
    <w:rsid w:val="00356FDD"/>
    <w:rsid w:val="00357582"/>
    <w:rsid w:val="00357F79"/>
    <w:rsid w:val="00363711"/>
    <w:rsid w:val="0036469A"/>
    <w:rsid w:val="0037010F"/>
    <w:rsid w:val="00370C57"/>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7671"/>
    <w:rsid w:val="003D3DA7"/>
    <w:rsid w:val="003D50E6"/>
    <w:rsid w:val="003D59CD"/>
    <w:rsid w:val="003D68B5"/>
    <w:rsid w:val="003D7C4B"/>
    <w:rsid w:val="003E16BE"/>
    <w:rsid w:val="003E215C"/>
    <w:rsid w:val="003E5780"/>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2654"/>
    <w:rsid w:val="00433E79"/>
    <w:rsid w:val="004346B1"/>
    <w:rsid w:val="004355E0"/>
    <w:rsid w:val="00436537"/>
    <w:rsid w:val="004366C3"/>
    <w:rsid w:val="00437295"/>
    <w:rsid w:val="00437774"/>
    <w:rsid w:val="0044028F"/>
    <w:rsid w:val="00442DDE"/>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6787B"/>
    <w:rsid w:val="00470459"/>
    <w:rsid w:val="00471777"/>
    <w:rsid w:val="004745E6"/>
    <w:rsid w:val="00477373"/>
    <w:rsid w:val="00480303"/>
    <w:rsid w:val="00480550"/>
    <w:rsid w:val="00483AFF"/>
    <w:rsid w:val="00484D8C"/>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A77E4"/>
    <w:rsid w:val="004B08AF"/>
    <w:rsid w:val="004B0E65"/>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D717A"/>
    <w:rsid w:val="004E0793"/>
    <w:rsid w:val="004E1034"/>
    <w:rsid w:val="004E213A"/>
    <w:rsid w:val="004E268E"/>
    <w:rsid w:val="004E2FA7"/>
    <w:rsid w:val="004E3504"/>
    <w:rsid w:val="004E4813"/>
    <w:rsid w:val="004E52EA"/>
    <w:rsid w:val="004E57BE"/>
    <w:rsid w:val="004E58B1"/>
    <w:rsid w:val="004E7A48"/>
    <w:rsid w:val="004F0A14"/>
    <w:rsid w:val="004F1843"/>
    <w:rsid w:val="004F1B20"/>
    <w:rsid w:val="004F2CEF"/>
    <w:rsid w:val="004F4CF7"/>
    <w:rsid w:val="004F52E6"/>
    <w:rsid w:val="004F536A"/>
    <w:rsid w:val="004F64A3"/>
    <w:rsid w:val="005020E7"/>
    <w:rsid w:val="005021B3"/>
    <w:rsid w:val="00502710"/>
    <w:rsid w:val="00502ACC"/>
    <w:rsid w:val="00502B46"/>
    <w:rsid w:val="00503171"/>
    <w:rsid w:val="005100CC"/>
    <w:rsid w:val="005104C3"/>
    <w:rsid w:val="005109ED"/>
    <w:rsid w:val="0051206A"/>
    <w:rsid w:val="00512309"/>
    <w:rsid w:val="00512CFF"/>
    <w:rsid w:val="00514482"/>
    <w:rsid w:val="00520A53"/>
    <w:rsid w:val="00522C51"/>
    <w:rsid w:val="00526054"/>
    <w:rsid w:val="00526E01"/>
    <w:rsid w:val="00530762"/>
    <w:rsid w:val="005323EE"/>
    <w:rsid w:val="00533141"/>
    <w:rsid w:val="00534771"/>
    <w:rsid w:val="00534DA0"/>
    <w:rsid w:val="00537356"/>
    <w:rsid w:val="005411E7"/>
    <w:rsid w:val="00543E6C"/>
    <w:rsid w:val="00544ECE"/>
    <w:rsid w:val="00552573"/>
    <w:rsid w:val="005536AB"/>
    <w:rsid w:val="00556793"/>
    <w:rsid w:val="00557884"/>
    <w:rsid w:val="0056341C"/>
    <w:rsid w:val="005642FE"/>
    <w:rsid w:val="00565087"/>
    <w:rsid w:val="0056573F"/>
    <w:rsid w:val="00566445"/>
    <w:rsid w:val="00566D2C"/>
    <w:rsid w:val="00571EB2"/>
    <w:rsid w:val="005731F4"/>
    <w:rsid w:val="00573616"/>
    <w:rsid w:val="005751B1"/>
    <w:rsid w:val="005759A2"/>
    <w:rsid w:val="00575B02"/>
    <w:rsid w:val="00576820"/>
    <w:rsid w:val="0058519B"/>
    <w:rsid w:val="0058588B"/>
    <w:rsid w:val="00586F17"/>
    <w:rsid w:val="0059017B"/>
    <w:rsid w:val="0059146F"/>
    <w:rsid w:val="00591568"/>
    <w:rsid w:val="00592B81"/>
    <w:rsid w:val="00593573"/>
    <w:rsid w:val="00593957"/>
    <w:rsid w:val="00594846"/>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41A"/>
    <w:rsid w:val="005B6646"/>
    <w:rsid w:val="005C1021"/>
    <w:rsid w:val="005C16A8"/>
    <w:rsid w:val="005C5D69"/>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A0C"/>
    <w:rsid w:val="005F4D98"/>
    <w:rsid w:val="005F71B4"/>
    <w:rsid w:val="006025D4"/>
    <w:rsid w:val="006042FA"/>
    <w:rsid w:val="00604791"/>
    <w:rsid w:val="006051CC"/>
    <w:rsid w:val="00611566"/>
    <w:rsid w:val="006142C4"/>
    <w:rsid w:val="0061490D"/>
    <w:rsid w:val="00615641"/>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471B"/>
    <w:rsid w:val="0064548A"/>
    <w:rsid w:val="0064557C"/>
    <w:rsid w:val="0064589C"/>
    <w:rsid w:val="00646C53"/>
    <w:rsid w:val="00646D77"/>
    <w:rsid w:val="006508FC"/>
    <w:rsid w:val="00651331"/>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012"/>
    <w:rsid w:val="00672C5E"/>
    <w:rsid w:val="0067441F"/>
    <w:rsid w:val="00681D34"/>
    <w:rsid w:val="00682281"/>
    <w:rsid w:val="00683C17"/>
    <w:rsid w:val="00684AB0"/>
    <w:rsid w:val="00685083"/>
    <w:rsid w:val="006859FC"/>
    <w:rsid w:val="006860E1"/>
    <w:rsid w:val="00686286"/>
    <w:rsid w:val="006863A7"/>
    <w:rsid w:val="00690975"/>
    <w:rsid w:val="00690FBE"/>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5FB8"/>
    <w:rsid w:val="006F75F0"/>
    <w:rsid w:val="006F7653"/>
    <w:rsid w:val="007004C2"/>
    <w:rsid w:val="00701BAD"/>
    <w:rsid w:val="00704F55"/>
    <w:rsid w:val="0071199A"/>
    <w:rsid w:val="00711CED"/>
    <w:rsid w:val="00711F70"/>
    <w:rsid w:val="007149BF"/>
    <w:rsid w:val="007151AC"/>
    <w:rsid w:val="00716D58"/>
    <w:rsid w:val="007179A7"/>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7D40"/>
    <w:rsid w:val="00761EE1"/>
    <w:rsid w:val="0076250D"/>
    <w:rsid w:val="00763B42"/>
    <w:rsid w:val="00765BA8"/>
    <w:rsid w:val="00765E5A"/>
    <w:rsid w:val="00766207"/>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13D0"/>
    <w:rsid w:val="007D392F"/>
    <w:rsid w:val="007D4384"/>
    <w:rsid w:val="007D56F6"/>
    <w:rsid w:val="007D6785"/>
    <w:rsid w:val="007D6F9E"/>
    <w:rsid w:val="007D7863"/>
    <w:rsid w:val="007E0300"/>
    <w:rsid w:val="007E0332"/>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08D0"/>
    <w:rsid w:val="00813CDA"/>
    <w:rsid w:val="0081452D"/>
    <w:rsid w:val="008175F5"/>
    <w:rsid w:val="008176B8"/>
    <w:rsid w:val="00820849"/>
    <w:rsid w:val="008218C2"/>
    <w:rsid w:val="00824626"/>
    <w:rsid w:val="00826171"/>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4505"/>
    <w:rsid w:val="00866280"/>
    <w:rsid w:val="00866E76"/>
    <w:rsid w:val="00866F16"/>
    <w:rsid w:val="0086799C"/>
    <w:rsid w:val="00870AEC"/>
    <w:rsid w:val="00872097"/>
    <w:rsid w:val="00875BEE"/>
    <w:rsid w:val="008768CA"/>
    <w:rsid w:val="00876971"/>
    <w:rsid w:val="00877813"/>
    <w:rsid w:val="00880559"/>
    <w:rsid w:val="008822AF"/>
    <w:rsid w:val="00883F19"/>
    <w:rsid w:val="00886D6C"/>
    <w:rsid w:val="008871F2"/>
    <w:rsid w:val="00893167"/>
    <w:rsid w:val="00894B03"/>
    <w:rsid w:val="0089523E"/>
    <w:rsid w:val="00896279"/>
    <w:rsid w:val="0089631F"/>
    <w:rsid w:val="00896515"/>
    <w:rsid w:val="00896CBD"/>
    <w:rsid w:val="00897C57"/>
    <w:rsid w:val="008A0473"/>
    <w:rsid w:val="008A31C5"/>
    <w:rsid w:val="008A3464"/>
    <w:rsid w:val="008A3B1C"/>
    <w:rsid w:val="008A40B0"/>
    <w:rsid w:val="008A4C19"/>
    <w:rsid w:val="008A4C78"/>
    <w:rsid w:val="008A53A2"/>
    <w:rsid w:val="008B56D0"/>
    <w:rsid w:val="008B5ABA"/>
    <w:rsid w:val="008B6A54"/>
    <w:rsid w:val="008B7079"/>
    <w:rsid w:val="008B70F9"/>
    <w:rsid w:val="008C1943"/>
    <w:rsid w:val="008C1FEA"/>
    <w:rsid w:val="008C2DF3"/>
    <w:rsid w:val="008C2F7B"/>
    <w:rsid w:val="008C4AA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3F6"/>
    <w:rsid w:val="008F5E56"/>
    <w:rsid w:val="008F7BC2"/>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7D92"/>
    <w:rsid w:val="009A2927"/>
    <w:rsid w:val="009A3390"/>
    <w:rsid w:val="009A3AC7"/>
    <w:rsid w:val="009A482D"/>
    <w:rsid w:val="009A4FD4"/>
    <w:rsid w:val="009A4FD9"/>
    <w:rsid w:val="009A5190"/>
    <w:rsid w:val="009B28F7"/>
    <w:rsid w:val="009B6C3A"/>
    <w:rsid w:val="009B7671"/>
    <w:rsid w:val="009C01DA"/>
    <w:rsid w:val="009C1D9C"/>
    <w:rsid w:val="009C2009"/>
    <w:rsid w:val="009C4014"/>
    <w:rsid w:val="009C55D0"/>
    <w:rsid w:val="009C55E8"/>
    <w:rsid w:val="009C5D10"/>
    <w:rsid w:val="009C67DB"/>
    <w:rsid w:val="009C7DAE"/>
    <w:rsid w:val="009D0FF6"/>
    <w:rsid w:val="009D1801"/>
    <w:rsid w:val="009D30B7"/>
    <w:rsid w:val="009D4BF1"/>
    <w:rsid w:val="009D55A4"/>
    <w:rsid w:val="009D73C0"/>
    <w:rsid w:val="009E0A7B"/>
    <w:rsid w:val="009E3E1E"/>
    <w:rsid w:val="009E48B1"/>
    <w:rsid w:val="009E7608"/>
    <w:rsid w:val="009F056C"/>
    <w:rsid w:val="009F17BF"/>
    <w:rsid w:val="009F1D36"/>
    <w:rsid w:val="009F4335"/>
    <w:rsid w:val="009F482E"/>
    <w:rsid w:val="009F4A5F"/>
    <w:rsid w:val="00A00DC2"/>
    <w:rsid w:val="00A01921"/>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6FE6"/>
    <w:rsid w:val="00A4702F"/>
    <w:rsid w:val="00A47497"/>
    <w:rsid w:val="00A501C7"/>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A30"/>
    <w:rsid w:val="00AB3B76"/>
    <w:rsid w:val="00AB43B1"/>
    <w:rsid w:val="00AB7904"/>
    <w:rsid w:val="00AC01D1"/>
    <w:rsid w:val="00AC205B"/>
    <w:rsid w:val="00AC2C87"/>
    <w:rsid w:val="00AC30E3"/>
    <w:rsid w:val="00AC39D1"/>
    <w:rsid w:val="00AC4E7E"/>
    <w:rsid w:val="00AD6538"/>
    <w:rsid w:val="00AE0FAB"/>
    <w:rsid w:val="00AE131B"/>
    <w:rsid w:val="00AE1816"/>
    <w:rsid w:val="00AE272C"/>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3B71"/>
    <w:rsid w:val="00B25551"/>
    <w:rsid w:val="00B25E3B"/>
    <w:rsid w:val="00B30390"/>
    <w:rsid w:val="00B31AA3"/>
    <w:rsid w:val="00B32436"/>
    <w:rsid w:val="00B34185"/>
    <w:rsid w:val="00B35B30"/>
    <w:rsid w:val="00B36640"/>
    <w:rsid w:val="00B37066"/>
    <w:rsid w:val="00B4022D"/>
    <w:rsid w:val="00B4029E"/>
    <w:rsid w:val="00B4115B"/>
    <w:rsid w:val="00B4376D"/>
    <w:rsid w:val="00B437B9"/>
    <w:rsid w:val="00B446F3"/>
    <w:rsid w:val="00B4479D"/>
    <w:rsid w:val="00B46AEA"/>
    <w:rsid w:val="00B46DFA"/>
    <w:rsid w:val="00B472AE"/>
    <w:rsid w:val="00B47B4C"/>
    <w:rsid w:val="00B5036C"/>
    <w:rsid w:val="00B53026"/>
    <w:rsid w:val="00B562BE"/>
    <w:rsid w:val="00B573A0"/>
    <w:rsid w:val="00B575B7"/>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7D03"/>
    <w:rsid w:val="00B80819"/>
    <w:rsid w:val="00B836B3"/>
    <w:rsid w:val="00B90336"/>
    <w:rsid w:val="00B92E27"/>
    <w:rsid w:val="00B931D0"/>
    <w:rsid w:val="00B94EC5"/>
    <w:rsid w:val="00B95C0E"/>
    <w:rsid w:val="00BA0F1F"/>
    <w:rsid w:val="00BA24F5"/>
    <w:rsid w:val="00BA2519"/>
    <w:rsid w:val="00BA4DBE"/>
    <w:rsid w:val="00BA79DD"/>
    <w:rsid w:val="00BB05BD"/>
    <w:rsid w:val="00BB6663"/>
    <w:rsid w:val="00BC11EC"/>
    <w:rsid w:val="00BC1987"/>
    <w:rsid w:val="00BC434A"/>
    <w:rsid w:val="00BC6DEB"/>
    <w:rsid w:val="00BD0CE7"/>
    <w:rsid w:val="00BD1EA5"/>
    <w:rsid w:val="00BD24BE"/>
    <w:rsid w:val="00BD2981"/>
    <w:rsid w:val="00BD4231"/>
    <w:rsid w:val="00BD4919"/>
    <w:rsid w:val="00BD5F08"/>
    <w:rsid w:val="00BE0EDA"/>
    <w:rsid w:val="00BE2185"/>
    <w:rsid w:val="00BE257B"/>
    <w:rsid w:val="00BE3ECA"/>
    <w:rsid w:val="00BE5235"/>
    <w:rsid w:val="00BE52FA"/>
    <w:rsid w:val="00BE543D"/>
    <w:rsid w:val="00BE6022"/>
    <w:rsid w:val="00BE7D1E"/>
    <w:rsid w:val="00BF21B4"/>
    <w:rsid w:val="00BF3C1E"/>
    <w:rsid w:val="00BF4007"/>
    <w:rsid w:val="00BF41EC"/>
    <w:rsid w:val="00BF4501"/>
    <w:rsid w:val="00BF48DA"/>
    <w:rsid w:val="00BF5EEB"/>
    <w:rsid w:val="00BF626E"/>
    <w:rsid w:val="00BF7296"/>
    <w:rsid w:val="00BF77B2"/>
    <w:rsid w:val="00BF79F1"/>
    <w:rsid w:val="00C00499"/>
    <w:rsid w:val="00C009CF"/>
    <w:rsid w:val="00C01A3D"/>
    <w:rsid w:val="00C01A56"/>
    <w:rsid w:val="00C01E2A"/>
    <w:rsid w:val="00C025B4"/>
    <w:rsid w:val="00C030EF"/>
    <w:rsid w:val="00C03E55"/>
    <w:rsid w:val="00C063E2"/>
    <w:rsid w:val="00C07D13"/>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600BD"/>
    <w:rsid w:val="00C60947"/>
    <w:rsid w:val="00C610B6"/>
    <w:rsid w:val="00C622CD"/>
    <w:rsid w:val="00C64FF9"/>
    <w:rsid w:val="00C66F3D"/>
    <w:rsid w:val="00C66FA3"/>
    <w:rsid w:val="00C67D12"/>
    <w:rsid w:val="00C70B6F"/>
    <w:rsid w:val="00C72223"/>
    <w:rsid w:val="00C73EC3"/>
    <w:rsid w:val="00C7411C"/>
    <w:rsid w:val="00C74479"/>
    <w:rsid w:val="00C7511D"/>
    <w:rsid w:val="00C760C9"/>
    <w:rsid w:val="00C80EDC"/>
    <w:rsid w:val="00C81DF9"/>
    <w:rsid w:val="00C82039"/>
    <w:rsid w:val="00C83902"/>
    <w:rsid w:val="00C87616"/>
    <w:rsid w:val="00C937B8"/>
    <w:rsid w:val="00C938E9"/>
    <w:rsid w:val="00C95FAA"/>
    <w:rsid w:val="00C96DBB"/>
    <w:rsid w:val="00C96E8D"/>
    <w:rsid w:val="00C9791D"/>
    <w:rsid w:val="00CA02ED"/>
    <w:rsid w:val="00CA0917"/>
    <w:rsid w:val="00CA0DA5"/>
    <w:rsid w:val="00CA18BF"/>
    <w:rsid w:val="00CA1E03"/>
    <w:rsid w:val="00CA2C0B"/>
    <w:rsid w:val="00CA2D98"/>
    <w:rsid w:val="00CA3D0C"/>
    <w:rsid w:val="00CA4DCD"/>
    <w:rsid w:val="00CA520A"/>
    <w:rsid w:val="00CA573D"/>
    <w:rsid w:val="00CA59BE"/>
    <w:rsid w:val="00CA6F4C"/>
    <w:rsid w:val="00CA753E"/>
    <w:rsid w:val="00CA7C84"/>
    <w:rsid w:val="00CB05BB"/>
    <w:rsid w:val="00CB32C3"/>
    <w:rsid w:val="00CB510F"/>
    <w:rsid w:val="00CB5CFF"/>
    <w:rsid w:val="00CB61D2"/>
    <w:rsid w:val="00CB6AF0"/>
    <w:rsid w:val="00CC122B"/>
    <w:rsid w:val="00CC2CC8"/>
    <w:rsid w:val="00CC44EF"/>
    <w:rsid w:val="00CC4DEA"/>
    <w:rsid w:val="00CC59D6"/>
    <w:rsid w:val="00CC6CA5"/>
    <w:rsid w:val="00CD0ABE"/>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081F"/>
    <w:rsid w:val="00D13188"/>
    <w:rsid w:val="00D14570"/>
    <w:rsid w:val="00D20000"/>
    <w:rsid w:val="00D2074C"/>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4A13"/>
    <w:rsid w:val="00D45C9E"/>
    <w:rsid w:val="00D46851"/>
    <w:rsid w:val="00D47AA0"/>
    <w:rsid w:val="00D509BB"/>
    <w:rsid w:val="00D515CE"/>
    <w:rsid w:val="00D53116"/>
    <w:rsid w:val="00D53722"/>
    <w:rsid w:val="00D537F6"/>
    <w:rsid w:val="00D55066"/>
    <w:rsid w:val="00D572DA"/>
    <w:rsid w:val="00D62561"/>
    <w:rsid w:val="00D62C0A"/>
    <w:rsid w:val="00D65B22"/>
    <w:rsid w:val="00D65EF9"/>
    <w:rsid w:val="00D67715"/>
    <w:rsid w:val="00D67DBE"/>
    <w:rsid w:val="00D7086E"/>
    <w:rsid w:val="00D738D6"/>
    <w:rsid w:val="00D74075"/>
    <w:rsid w:val="00D741C5"/>
    <w:rsid w:val="00D755C9"/>
    <w:rsid w:val="00D7580B"/>
    <w:rsid w:val="00D76883"/>
    <w:rsid w:val="00D77124"/>
    <w:rsid w:val="00D80292"/>
    <w:rsid w:val="00D80795"/>
    <w:rsid w:val="00D808B5"/>
    <w:rsid w:val="00D83F39"/>
    <w:rsid w:val="00D856C8"/>
    <w:rsid w:val="00D87E00"/>
    <w:rsid w:val="00D911DC"/>
    <w:rsid w:val="00D9134D"/>
    <w:rsid w:val="00D9441A"/>
    <w:rsid w:val="00D96025"/>
    <w:rsid w:val="00D960EE"/>
    <w:rsid w:val="00D96454"/>
    <w:rsid w:val="00D96733"/>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623E"/>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402C"/>
    <w:rsid w:val="00E376B0"/>
    <w:rsid w:val="00E46555"/>
    <w:rsid w:val="00E47BC4"/>
    <w:rsid w:val="00E5071A"/>
    <w:rsid w:val="00E52EBD"/>
    <w:rsid w:val="00E55C02"/>
    <w:rsid w:val="00E568A6"/>
    <w:rsid w:val="00E569A4"/>
    <w:rsid w:val="00E57A08"/>
    <w:rsid w:val="00E61665"/>
    <w:rsid w:val="00E62835"/>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6E21"/>
    <w:rsid w:val="00EA22F8"/>
    <w:rsid w:val="00EA472F"/>
    <w:rsid w:val="00EA6955"/>
    <w:rsid w:val="00EB0BA3"/>
    <w:rsid w:val="00EB4384"/>
    <w:rsid w:val="00EB60BA"/>
    <w:rsid w:val="00EB7D70"/>
    <w:rsid w:val="00EC1148"/>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5B63"/>
    <w:rsid w:val="00EE6A05"/>
    <w:rsid w:val="00EF0D20"/>
    <w:rsid w:val="00EF115B"/>
    <w:rsid w:val="00EF1956"/>
    <w:rsid w:val="00EF4175"/>
    <w:rsid w:val="00EF4630"/>
    <w:rsid w:val="00EF5AC3"/>
    <w:rsid w:val="00EF628F"/>
    <w:rsid w:val="00EF7667"/>
    <w:rsid w:val="00EF7A24"/>
    <w:rsid w:val="00F00780"/>
    <w:rsid w:val="00F025A2"/>
    <w:rsid w:val="00F03003"/>
    <w:rsid w:val="00F03C5A"/>
    <w:rsid w:val="00F0430E"/>
    <w:rsid w:val="00F076C8"/>
    <w:rsid w:val="00F127B7"/>
    <w:rsid w:val="00F13C4F"/>
    <w:rsid w:val="00F13D6C"/>
    <w:rsid w:val="00F14CB9"/>
    <w:rsid w:val="00F16632"/>
    <w:rsid w:val="00F17F82"/>
    <w:rsid w:val="00F2026E"/>
    <w:rsid w:val="00F21984"/>
    <w:rsid w:val="00F21F3E"/>
    <w:rsid w:val="00F2210A"/>
    <w:rsid w:val="00F22463"/>
    <w:rsid w:val="00F23E13"/>
    <w:rsid w:val="00F24153"/>
    <w:rsid w:val="00F274FA"/>
    <w:rsid w:val="00F31A73"/>
    <w:rsid w:val="00F37743"/>
    <w:rsid w:val="00F40161"/>
    <w:rsid w:val="00F402FC"/>
    <w:rsid w:val="00F4160A"/>
    <w:rsid w:val="00F418AD"/>
    <w:rsid w:val="00F41BFB"/>
    <w:rsid w:val="00F41D6C"/>
    <w:rsid w:val="00F42D7E"/>
    <w:rsid w:val="00F4454A"/>
    <w:rsid w:val="00F456C3"/>
    <w:rsid w:val="00F50F3A"/>
    <w:rsid w:val="00F53E42"/>
    <w:rsid w:val="00F53F29"/>
    <w:rsid w:val="00F54760"/>
    <w:rsid w:val="00F54A3D"/>
    <w:rsid w:val="00F56DDF"/>
    <w:rsid w:val="00F57E74"/>
    <w:rsid w:val="00F57F3D"/>
    <w:rsid w:val="00F609E8"/>
    <w:rsid w:val="00F62A26"/>
    <w:rsid w:val="00F653B8"/>
    <w:rsid w:val="00F65FC0"/>
    <w:rsid w:val="00F703DE"/>
    <w:rsid w:val="00F70559"/>
    <w:rsid w:val="00F70A2C"/>
    <w:rsid w:val="00F71EAF"/>
    <w:rsid w:val="00F755D5"/>
    <w:rsid w:val="00F75748"/>
    <w:rsid w:val="00F76C5A"/>
    <w:rsid w:val="00F76F8F"/>
    <w:rsid w:val="00F82564"/>
    <w:rsid w:val="00F826B3"/>
    <w:rsid w:val="00F8275A"/>
    <w:rsid w:val="00F82D09"/>
    <w:rsid w:val="00F84D05"/>
    <w:rsid w:val="00F8519C"/>
    <w:rsid w:val="00F86F01"/>
    <w:rsid w:val="00F873D2"/>
    <w:rsid w:val="00F9036B"/>
    <w:rsid w:val="00F9106C"/>
    <w:rsid w:val="00F91863"/>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0FF7B57"/>
    <w:rsid w:val="0DD981BC"/>
    <w:rsid w:val="1E0E077C"/>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88B3C73-9840-479B-B105-5A62D7B8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5AIRPNAIUNRU-1156379521-1856</_dlc_DocId>
    <_dlc_DocIdUrl xmlns="71c5aaf6-e6ce-465b-b873-5148d2a4c105">
      <Url>https://nokia.sharepoint.com/sites/c5g/e2earch/_layouts/15/DocIdRedir.aspx?ID=5AIRPNAIUNRU-1156379521-1856</Url>
      <Description>5AIRPNAIUNRU-1156379521-1856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5331FEE-2803-4B3C-BA16-B32A0BA0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8</cp:revision>
  <cp:lastPrinted>2019-03-27T22:16:00Z</cp:lastPrinted>
  <dcterms:created xsi:type="dcterms:W3CDTF">2020-08-07T02:47:00Z</dcterms:created>
  <dcterms:modified xsi:type="dcterms:W3CDTF">2020-08-07T02:47:00Z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5c9723d2-66e5-4bb5-93e3-846c9854db1b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